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5AEE" w:rsidRDefault="00F85AEE" w:rsidP="00F85AEE">
      <w:pPr>
        <w:pStyle w:val="Heading2"/>
        <w:ind w:left="360"/>
      </w:pPr>
      <w:r w:rsidRPr="00084D11">
        <w:t>Purchase</w:t>
      </w:r>
      <w:r w:rsidRPr="00EC7CCC">
        <w:t xml:space="preserve"> </w:t>
      </w:r>
      <w:r w:rsidRPr="00084D11">
        <w:t xml:space="preserve">of </w:t>
      </w:r>
      <w:r w:rsidRPr="00EC7CCC">
        <w:t>EIT products</w:t>
      </w:r>
    </w:p>
    <w:p w:rsidR="00F85AEE" w:rsidRDefault="00F85AEE" w:rsidP="00F85AEE">
      <w:pPr>
        <w:spacing w:before="240"/>
        <w:ind w:left="360"/>
        <w:rPr>
          <w:b/>
        </w:rPr>
      </w:pPr>
      <w:r w:rsidRPr="00084D11">
        <w:t>The University will use the criteria of accessibility as part of its decision-making process when purchasing web resources, software, electronic office equipment and computers. Purchasing priority is to be given to technologies that are accessible to people with disabilities.  Vendors who wish to do business with the University must provide written information about their product’s conformance to applicable accessibility standards.  Within one year of the effective date of this policy, all RFPs will includ</w:t>
      </w:r>
      <w:r>
        <w:t>e</w:t>
      </w:r>
      <w:r w:rsidRPr="00084D11">
        <w:t xml:space="preserve"> text that assures products purchased will be compliant with our policy</w:t>
      </w:r>
      <w:r w:rsidRPr="00BE13D0">
        <w:t>. Sample text for RFPs:</w:t>
      </w:r>
      <w:r w:rsidRPr="00084D11">
        <w:rPr>
          <w:b/>
        </w:rPr>
        <w:t xml:space="preserve"> </w:t>
      </w:r>
    </w:p>
    <w:p w:rsidR="00F85AEE" w:rsidRPr="00AC0B84" w:rsidRDefault="00F85AEE" w:rsidP="00F85AEE">
      <w:pPr>
        <w:pStyle w:val="ListParagraph"/>
        <w:spacing w:before="240" w:after="200"/>
        <w:ind w:left="360"/>
        <w:contextualSpacing w:val="0"/>
        <w:rPr>
          <w:rStyle w:val="Emphasis"/>
        </w:rPr>
      </w:pPr>
      <w:r>
        <w:rPr>
          <w:rStyle w:val="Emphasis"/>
        </w:rPr>
        <w:t>E</w:t>
      </w:r>
      <w:bookmarkStart w:id="0" w:name="_GoBack"/>
      <w:bookmarkEnd w:id="0"/>
      <w:r w:rsidRPr="00AC0B84">
        <w:rPr>
          <w:rStyle w:val="Emphasis"/>
        </w:rPr>
        <w:t>lectronic and information technology (EIT) procured through the RFP process must meet the applicable accessibility standards of Section 508 of the Rehabilitation Act of 1973, as amended, and is</w:t>
      </w:r>
      <w:r>
        <w:rPr>
          <w:rStyle w:val="Emphasis"/>
        </w:rPr>
        <w:t xml:space="preserve"> viewable at the following URL:</w:t>
      </w:r>
      <w:r w:rsidRPr="00AC0B84">
        <w:rPr>
          <w:rStyle w:val="Emphasis"/>
        </w:rPr>
        <w:t>http://www.section508.gov</w:t>
      </w:r>
      <w:r>
        <w:rPr>
          <w:rStyle w:val="Emphasis"/>
        </w:rPr>
        <w:t>.</w:t>
      </w:r>
      <w:r w:rsidRPr="00AC0B84">
        <w:rPr>
          <w:rStyle w:val="Emphasis"/>
        </w:rPr>
        <w:t xml:space="preserve"> The following Section 508 technical standards are applicable to this RFP, as a minimum: Software Applications and Operating Systems (1194.21), Web-based Intranet and Internet Information and Applications (1194.22), Telecommunications Products (1194.23) and Video or Multimedia Products (1194.24) C.4. Applicants must state their level of compliance to applicable sections to be considered for purchase under this RFP.</w:t>
      </w:r>
    </w:p>
    <w:sectPr w:rsidR="00F85AEE" w:rsidRPr="00AC0B8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F9243C"/>
    <w:multiLevelType w:val="hybridMultilevel"/>
    <w:tmpl w:val="C7408842"/>
    <w:lvl w:ilvl="0" w:tplc="B1B01D56">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5AEE"/>
    <w:rsid w:val="007303E7"/>
    <w:rsid w:val="00A002E7"/>
    <w:rsid w:val="00F85A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4FE55B-E565-4B34-8EF0-E03F9DA60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5AEE"/>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unhideWhenUsed/>
    <w:qFormat/>
    <w:rsid w:val="00F85AEE"/>
    <w:pPr>
      <w:keepNext/>
      <w:keepLines/>
      <w:spacing w:before="40"/>
      <w:outlineLvl w:val="1"/>
    </w:pPr>
    <w:rPr>
      <w:rFonts w:eastAsiaTheme="majorEastAsia" w:cstheme="majorBidi"/>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85AEE"/>
    <w:rPr>
      <w:rFonts w:ascii="Times New Roman" w:eastAsiaTheme="majorEastAsia" w:hAnsi="Times New Roman" w:cstheme="majorBidi"/>
      <w:b/>
      <w:sz w:val="28"/>
      <w:szCs w:val="26"/>
    </w:rPr>
  </w:style>
  <w:style w:type="paragraph" w:styleId="ListParagraph">
    <w:name w:val="List Paragraph"/>
    <w:basedOn w:val="Normal"/>
    <w:uiPriority w:val="34"/>
    <w:qFormat/>
    <w:rsid w:val="00F85AEE"/>
    <w:pPr>
      <w:ind w:left="720"/>
      <w:contextualSpacing/>
    </w:pPr>
  </w:style>
  <w:style w:type="character" w:styleId="Emphasis">
    <w:name w:val="Emphasis"/>
    <w:basedOn w:val="DefaultParagraphFont"/>
    <w:uiPriority w:val="20"/>
    <w:qFormat/>
    <w:rsid w:val="00F85AE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194</Words>
  <Characters>1109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Syracuse University</Company>
  <LinksUpToDate>false</LinksUpToDate>
  <CharactersWithSpaces>1301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Mary Trerise</dc:creator>
  <cp:keywords/>
  <dc:description/>
  <cp:lastModifiedBy>Sharon Mary Trerise</cp:lastModifiedBy>
  <cp:revision>1</cp:revision>
  <dcterms:created xsi:type="dcterms:W3CDTF">2014-12-19T19:44:00Z</dcterms:created>
  <dcterms:modified xsi:type="dcterms:W3CDTF">2014-12-19T19:47:00Z</dcterms:modified>
</cp:coreProperties>
</file>